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left"/>
        <w:rPr>
          <w:color w:val="000000"/>
          <w:sz w:val="27"/>
          <w:szCs w:val="27"/>
          <w:lang w:val="en-US"/>
        </w:rPr>
      </w:pPr>
      <w:r>
        <w:rPr>
          <w:rFonts w:hint="eastAsia"/>
          <w:color w:val="000000"/>
          <w:sz w:val="27"/>
          <w:szCs w:val="27"/>
        </w:rPr>
        <w:t>附件</w:t>
      </w:r>
      <w:r>
        <w:rPr>
          <w:rFonts w:hint="eastAsia"/>
          <w:color w:val="000000"/>
          <w:sz w:val="27"/>
          <w:szCs w:val="27"/>
          <w:lang w:val="en-US" w:eastAsia="zh-CN"/>
        </w:rPr>
        <w:t>9</w:t>
      </w:r>
    </w:p>
    <w:p>
      <w:pPr>
        <w:jc w:val="center"/>
        <w:rPr>
          <w:b/>
        </w:rPr>
      </w:pPr>
      <w:r>
        <w:rPr>
          <w:b/>
          <w:color w:val="000000"/>
          <w:sz w:val="27"/>
          <w:szCs w:val="27"/>
        </w:rPr>
        <w:t>造价咨询工日收费</w:t>
      </w:r>
      <w:r>
        <w:rPr>
          <w:rFonts w:hint="eastAsia"/>
          <w:b/>
          <w:color w:val="000000"/>
          <w:sz w:val="27"/>
          <w:szCs w:val="27"/>
        </w:rPr>
        <w:t>参考价格表</w:t>
      </w:r>
    </w:p>
    <w:tbl>
      <w:tblPr>
        <w:tblStyle w:val="6"/>
        <w:tblpPr w:leftFromText="1048" w:topFromText="300" w:vertAnchor="text" w:horzAnchor="page" w:tblpX="1251" w:tblpY="301"/>
        <w:tblW w:w="1429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1000"/>
        <w:gridCol w:w="4956"/>
        <w:gridCol w:w="1273"/>
        <w:gridCol w:w="4280"/>
        <w:gridCol w:w="19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858" w:type="dxa"/>
            <w:vAlign w:val="center"/>
          </w:tcPr>
          <w:p>
            <w:pPr>
              <w:pStyle w:val="10"/>
              <w:ind w:firstLine="131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序号</w:t>
            </w:r>
          </w:p>
        </w:tc>
        <w:tc>
          <w:tcPr>
            <w:tcW w:w="1000" w:type="dxa"/>
            <w:vAlign w:val="center"/>
          </w:tcPr>
          <w:p>
            <w:pPr>
              <w:pStyle w:val="10"/>
              <w:ind w:firstLine="10"/>
              <w:jc w:val="center"/>
              <w:rPr>
                <w:sz w:val="12"/>
                <w:szCs w:val="12"/>
              </w:rPr>
            </w:pPr>
            <w:r>
              <w:rPr>
                <w:rFonts w:hint="eastAsia"/>
                <w:color w:val="000000"/>
                <w:sz w:val="23"/>
                <w:szCs w:val="23"/>
              </w:rPr>
              <w:t>咨询服务</w:t>
            </w:r>
            <w:r>
              <w:rPr>
                <w:color w:val="000000"/>
                <w:sz w:val="23"/>
                <w:szCs w:val="23"/>
              </w:rPr>
              <w:t>项目名称</w:t>
            </w:r>
          </w:p>
        </w:tc>
        <w:tc>
          <w:tcPr>
            <w:tcW w:w="4956" w:type="dxa"/>
            <w:vAlign w:val="center"/>
          </w:tcPr>
          <w:p>
            <w:pPr>
              <w:pStyle w:val="10"/>
              <w:ind w:firstLine="1542"/>
              <w:rPr>
                <w:sz w:val="12"/>
                <w:szCs w:val="12"/>
              </w:rPr>
            </w:pPr>
            <w:r>
              <w:rPr>
                <w:rFonts w:hint="eastAsia"/>
                <w:color w:val="000000"/>
                <w:sz w:val="23"/>
                <w:szCs w:val="23"/>
              </w:rPr>
              <w:t>咨询服务</w:t>
            </w:r>
            <w:r>
              <w:rPr>
                <w:color w:val="000000"/>
                <w:sz w:val="23"/>
                <w:szCs w:val="23"/>
              </w:rPr>
              <w:t>主要</w:t>
            </w:r>
            <w:r>
              <w:rPr>
                <w:rFonts w:hint="eastAsia"/>
                <w:color w:val="000000"/>
                <w:sz w:val="23"/>
                <w:szCs w:val="23"/>
              </w:rPr>
              <w:t>内容</w:t>
            </w:r>
          </w:p>
        </w:tc>
        <w:tc>
          <w:tcPr>
            <w:tcW w:w="1273" w:type="dxa"/>
            <w:vAlign w:val="center"/>
          </w:tcPr>
          <w:p>
            <w:pPr>
              <w:pStyle w:val="10"/>
              <w:ind w:firstLine="115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收费基数</w:t>
            </w:r>
          </w:p>
        </w:tc>
        <w:tc>
          <w:tcPr>
            <w:tcW w:w="6210" w:type="dxa"/>
            <w:gridSpan w:val="2"/>
            <w:vAlign w:val="center"/>
          </w:tcPr>
          <w:p>
            <w:pPr>
              <w:pStyle w:val="10"/>
              <w:ind w:firstLine="2534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收费</w:t>
            </w:r>
            <w:r>
              <w:rPr>
                <w:rFonts w:hint="eastAsia"/>
                <w:color w:val="000000"/>
                <w:sz w:val="23"/>
                <w:szCs w:val="23"/>
              </w:rPr>
              <w:t>参考价格（元）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858" w:type="dxa"/>
            <w:vMerge w:val="restart"/>
            <w:vAlign w:val="center"/>
          </w:tcPr>
          <w:p>
            <w:pPr>
              <w:pStyle w:val="10"/>
              <w:jc w:val="center"/>
              <w:rPr>
                <w:sz w:val="12"/>
                <w:szCs w:val="12"/>
              </w:rPr>
            </w:pPr>
          </w:p>
          <w:p>
            <w:pPr>
              <w:pStyle w:val="10"/>
              <w:ind w:firstLine="150"/>
              <w:jc w:val="center"/>
              <w:rPr>
                <w:sz w:val="12"/>
                <w:szCs w:val="1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3"/>
                <w:szCs w:val="23"/>
                <w:lang w:val="en-US" w:eastAsia="zh-CN"/>
              </w:rPr>
              <w:t>9</w:t>
            </w:r>
            <w:r>
              <w:rPr>
                <w:rFonts w:hint="eastAsia" w:ascii="Times New Roman" w:hAnsi="Times New Roman" w:cs="Times New Roman"/>
                <w:color w:val="000000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000" w:type="dxa"/>
            <w:vMerge w:val="restart"/>
            <w:vAlign w:val="center"/>
          </w:tcPr>
          <w:p>
            <w:pPr>
              <w:pStyle w:val="10"/>
              <w:jc w:val="center"/>
              <w:rPr>
                <w:sz w:val="12"/>
                <w:szCs w:val="12"/>
              </w:rPr>
            </w:pPr>
          </w:p>
          <w:p>
            <w:pPr>
              <w:pStyle w:val="10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专业服务</w:t>
            </w:r>
          </w:p>
        </w:tc>
        <w:tc>
          <w:tcPr>
            <w:tcW w:w="4956" w:type="dxa"/>
            <w:vMerge w:val="restart"/>
            <w:vAlign w:val="center"/>
          </w:tcPr>
          <w:p>
            <w:pPr>
              <w:pStyle w:val="10"/>
              <w:ind w:firstLine="421" w:firstLineChars="183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为某个独立的专项事件提供造价技术服务，专业服务一般以临时性派专人的方式开展，持续事件较短。</w:t>
            </w:r>
          </w:p>
        </w:tc>
        <w:tc>
          <w:tcPr>
            <w:tcW w:w="1273" w:type="dxa"/>
            <w:vMerge w:val="restart"/>
            <w:vAlign w:val="center"/>
          </w:tcPr>
          <w:p>
            <w:pPr>
              <w:pStyle w:val="10"/>
              <w:ind w:firstLine="120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人</w:t>
            </w:r>
            <w:r>
              <w:rPr>
                <w:rFonts w:ascii="宋体" w:hAnsi="宋体" w:cs="Times New Roman"/>
                <w:color w:val="000000"/>
                <w:sz w:val="23"/>
                <w:szCs w:val="23"/>
              </w:rPr>
              <w:t>·</w:t>
            </w:r>
            <w:r>
              <w:rPr>
                <w:color w:val="000000"/>
                <w:sz w:val="23"/>
                <w:szCs w:val="23"/>
              </w:rPr>
              <w:t>小时</w:t>
            </w:r>
          </w:p>
        </w:tc>
        <w:tc>
          <w:tcPr>
            <w:tcW w:w="4280" w:type="dxa"/>
            <w:vAlign w:val="center"/>
          </w:tcPr>
          <w:p>
            <w:pPr>
              <w:pStyle w:val="10"/>
              <w:ind w:firstLine="4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注册造价工程师（教授级高级工程师）</w:t>
            </w:r>
          </w:p>
        </w:tc>
        <w:tc>
          <w:tcPr>
            <w:tcW w:w="1930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500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858" w:type="dxa"/>
            <w:vMerge w:val="continue"/>
            <w:vAlign w:val="center"/>
          </w:tcPr>
          <w:p>
            <w:pPr>
              <w:pStyle w:val="10"/>
              <w:ind w:firstLine="150"/>
              <w:jc w:val="center"/>
              <w:rPr>
                <w:sz w:val="12"/>
                <w:szCs w:val="12"/>
              </w:rPr>
            </w:pPr>
          </w:p>
        </w:tc>
        <w:tc>
          <w:tcPr>
            <w:tcW w:w="1000" w:type="dxa"/>
            <w:vMerge w:val="continue"/>
            <w:vAlign w:val="center"/>
          </w:tcPr>
          <w:p>
            <w:pPr>
              <w:pStyle w:val="10"/>
              <w:jc w:val="center"/>
              <w:rPr>
                <w:sz w:val="12"/>
                <w:szCs w:val="12"/>
              </w:rPr>
            </w:pPr>
          </w:p>
        </w:tc>
        <w:tc>
          <w:tcPr>
            <w:tcW w:w="4956" w:type="dxa"/>
            <w:vMerge w:val="continue"/>
            <w:vAlign w:val="center"/>
          </w:tcPr>
          <w:p>
            <w:pPr>
              <w:pStyle w:val="10"/>
              <w:ind w:firstLine="4"/>
              <w:rPr>
                <w:sz w:val="12"/>
                <w:szCs w:val="12"/>
              </w:rPr>
            </w:pPr>
          </w:p>
        </w:tc>
        <w:tc>
          <w:tcPr>
            <w:tcW w:w="1273" w:type="dxa"/>
            <w:vMerge w:val="continue"/>
            <w:vAlign w:val="center"/>
          </w:tcPr>
          <w:p>
            <w:pPr>
              <w:pStyle w:val="10"/>
              <w:ind w:firstLine="120"/>
              <w:jc w:val="center"/>
              <w:rPr>
                <w:sz w:val="12"/>
                <w:szCs w:val="12"/>
              </w:rPr>
            </w:pPr>
          </w:p>
        </w:tc>
        <w:tc>
          <w:tcPr>
            <w:tcW w:w="4280" w:type="dxa"/>
            <w:vAlign w:val="center"/>
          </w:tcPr>
          <w:p>
            <w:pPr>
              <w:pStyle w:val="10"/>
              <w:ind w:firstLine="4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注册造价工程师</w:t>
            </w:r>
            <w:r>
              <w:rPr>
                <w:rFonts w:hint="eastAsia" w:ascii="宋体" w:cs="宋体"/>
                <w:color w:val="000000"/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（高级工程师）</w:t>
            </w:r>
          </w:p>
        </w:tc>
        <w:tc>
          <w:tcPr>
            <w:tcW w:w="1930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400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858" w:type="dxa"/>
            <w:vMerge w:val="continue"/>
            <w:vAlign w:val="center"/>
          </w:tcPr>
          <w:p>
            <w:pPr>
              <w:pStyle w:val="10"/>
              <w:ind w:firstLine="150"/>
              <w:jc w:val="center"/>
              <w:rPr>
                <w:sz w:val="12"/>
                <w:szCs w:val="12"/>
              </w:rPr>
            </w:pPr>
          </w:p>
        </w:tc>
        <w:tc>
          <w:tcPr>
            <w:tcW w:w="1000" w:type="dxa"/>
            <w:vMerge w:val="continue"/>
            <w:vAlign w:val="center"/>
          </w:tcPr>
          <w:p>
            <w:pPr>
              <w:pStyle w:val="10"/>
              <w:jc w:val="center"/>
              <w:rPr>
                <w:sz w:val="12"/>
                <w:szCs w:val="12"/>
              </w:rPr>
            </w:pPr>
          </w:p>
        </w:tc>
        <w:tc>
          <w:tcPr>
            <w:tcW w:w="4956" w:type="dxa"/>
            <w:vMerge w:val="continue"/>
            <w:vAlign w:val="center"/>
          </w:tcPr>
          <w:p>
            <w:pPr>
              <w:pStyle w:val="10"/>
              <w:ind w:firstLine="4"/>
              <w:rPr>
                <w:sz w:val="12"/>
                <w:szCs w:val="12"/>
              </w:rPr>
            </w:pPr>
          </w:p>
        </w:tc>
        <w:tc>
          <w:tcPr>
            <w:tcW w:w="1273" w:type="dxa"/>
            <w:vMerge w:val="continue"/>
            <w:vAlign w:val="center"/>
          </w:tcPr>
          <w:p>
            <w:pPr>
              <w:pStyle w:val="10"/>
              <w:ind w:firstLine="120"/>
              <w:jc w:val="center"/>
              <w:rPr>
                <w:sz w:val="12"/>
                <w:szCs w:val="12"/>
              </w:rPr>
            </w:pPr>
          </w:p>
        </w:tc>
        <w:tc>
          <w:tcPr>
            <w:tcW w:w="4280" w:type="dxa"/>
            <w:vAlign w:val="center"/>
          </w:tcPr>
          <w:p>
            <w:pPr>
              <w:pStyle w:val="10"/>
              <w:ind w:firstLine="4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注册造价工程师</w:t>
            </w:r>
          </w:p>
        </w:tc>
        <w:tc>
          <w:tcPr>
            <w:tcW w:w="1930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  <w:strike/>
              </w:rPr>
            </w:pPr>
            <w:r>
              <w:rPr>
                <w:rFonts w:hint="eastAsia" w:ascii="仿宋_GB2312" w:eastAsia="仿宋_GB2312"/>
              </w:rPr>
              <w:t>300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858" w:type="dxa"/>
            <w:vMerge w:val="continue"/>
            <w:vAlign w:val="center"/>
          </w:tcPr>
          <w:p>
            <w:pPr>
              <w:pStyle w:val="10"/>
              <w:ind w:firstLine="150"/>
              <w:jc w:val="center"/>
              <w:rPr>
                <w:sz w:val="12"/>
                <w:szCs w:val="12"/>
              </w:rPr>
            </w:pPr>
          </w:p>
        </w:tc>
        <w:tc>
          <w:tcPr>
            <w:tcW w:w="1000" w:type="dxa"/>
            <w:vMerge w:val="continue"/>
            <w:vAlign w:val="center"/>
          </w:tcPr>
          <w:p>
            <w:pPr>
              <w:pStyle w:val="10"/>
              <w:jc w:val="center"/>
              <w:rPr>
                <w:sz w:val="12"/>
                <w:szCs w:val="12"/>
              </w:rPr>
            </w:pPr>
          </w:p>
        </w:tc>
        <w:tc>
          <w:tcPr>
            <w:tcW w:w="4956" w:type="dxa"/>
            <w:vMerge w:val="continue"/>
            <w:vAlign w:val="center"/>
          </w:tcPr>
          <w:p>
            <w:pPr>
              <w:pStyle w:val="10"/>
              <w:ind w:firstLine="4"/>
              <w:rPr>
                <w:sz w:val="12"/>
                <w:szCs w:val="12"/>
              </w:rPr>
            </w:pPr>
          </w:p>
        </w:tc>
        <w:tc>
          <w:tcPr>
            <w:tcW w:w="1273" w:type="dxa"/>
            <w:vMerge w:val="continue"/>
            <w:vAlign w:val="center"/>
          </w:tcPr>
          <w:p>
            <w:pPr>
              <w:pStyle w:val="10"/>
              <w:ind w:firstLine="120"/>
              <w:jc w:val="center"/>
              <w:rPr>
                <w:sz w:val="12"/>
                <w:szCs w:val="12"/>
              </w:rPr>
            </w:pPr>
          </w:p>
        </w:tc>
        <w:tc>
          <w:tcPr>
            <w:tcW w:w="4280" w:type="dxa"/>
            <w:vAlign w:val="center"/>
          </w:tcPr>
          <w:p>
            <w:pPr>
              <w:pStyle w:val="10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造价员</w:t>
            </w:r>
          </w:p>
        </w:tc>
        <w:tc>
          <w:tcPr>
            <w:tcW w:w="1930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6" w:hRule="atLeast"/>
        </w:trPr>
        <w:tc>
          <w:tcPr>
            <w:tcW w:w="858" w:type="dxa"/>
            <w:vMerge w:val="restart"/>
            <w:vAlign w:val="center"/>
          </w:tcPr>
          <w:p>
            <w:pPr>
              <w:pStyle w:val="10"/>
              <w:jc w:val="center"/>
              <w:rPr>
                <w:sz w:val="12"/>
                <w:szCs w:val="12"/>
              </w:rPr>
            </w:pPr>
          </w:p>
          <w:p>
            <w:pPr>
              <w:pStyle w:val="10"/>
              <w:ind w:firstLine="150"/>
              <w:jc w:val="center"/>
              <w:rPr>
                <w:sz w:val="12"/>
                <w:szCs w:val="1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3"/>
                <w:szCs w:val="23"/>
                <w:lang w:val="en-US" w:eastAsia="zh-CN"/>
              </w:rPr>
              <w:t>9</w:t>
            </w:r>
            <w:r>
              <w:rPr>
                <w:rFonts w:hint="eastAsia" w:ascii="Times New Roman" w:hAnsi="Times New Roman" w:cs="Times New Roman"/>
                <w:color w:val="000000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1000" w:type="dxa"/>
            <w:vMerge w:val="restart"/>
            <w:vAlign w:val="center"/>
          </w:tcPr>
          <w:p>
            <w:pPr>
              <w:pStyle w:val="10"/>
              <w:jc w:val="center"/>
              <w:rPr>
                <w:sz w:val="12"/>
                <w:szCs w:val="12"/>
              </w:rPr>
            </w:pPr>
          </w:p>
          <w:p>
            <w:pPr>
              <w:pStyle w:val="10"/>
              <w:ind w:firstLine="16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顾问服务</w:t>
            </w:r>
          </w:p>
        </w:tc>
        <w:tc>
          <w:tcPr>
            <w:tcW w:w="4956" w:type="dxa"/>
            <w:vMerge w:val="restart"/>
            <w:vAlign w:val="center"/>
          </w:tcPr>
          <w:p>
            <w:pPr>
              <w:pStyle w:val="10"/>
              <w:ind w:firstLine="421" w:firstLineChars="183"/>
              <w:rPr>
                <w:rFonts w:hint="eastAsia"/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为建设工程的造价控制和管理提供造价顾问型技术服务，即以指定专人持续性跟踪指定项目或单位所有项目，并应委托方要求定期或不定期提供咨询意见。</w:t>
            </w:r>
          </w:p>
          <w:p>
            <w:pPr>
              <w:pStyle w:val="10"/>
              <w:ind w:firstLine="421" w:firstLineChars="183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顾问服务不包括提供具体的编制或审核技术。</w:t>
            </w:r>
          </w:p>
        </w:tc>
        <w:tc>
          <w:tcPr>
            <w:tcW w:w="1273" w:type="dxa"/>
            <w:vAlign w:val="center"/>
          </w:tcPr>
          <w:p>
            <w:pPr>
              <w:pStyle w:val="10"/>
              <w:ind w:firstLine="56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年度金额</w:t>
            </w:r>
          </w:p>
        </w:tc>
        <w:tc>
          <w:tcPr>
            <w:tcW w:w="6210" w:type="dxa"/>
            <w:gridSpan w:val="2"/>
            <w:vAlign w:val="center"/>
          </w:tcPr>
          <w:p>
            <w:pPr>
              <w:pStyle w:val="10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 xml:space="preserve"> </w:t>
            </w:r>
            <w:r>
              <w:rPr>
                <w:rFonts w:hint="eastAsia"/>
                <w:color w:val="000000"/>
                <w:sz w:val="23"/>
                <w:szCs w:val="23"/>
              </w:rPr>
              <w:t>150,000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858" w:type="dxa"/>
            <w:vMerge w:val="continue"/>
            <w:vAlign w:val="center"/>
          </w:tcPr>
          <w:p>
            <w:pPr>
              <w:pStyle w:val="10"/>
              <w:ind w:firstLine="173"/>
              <w:jc w:val="center"/>
              <w:rPr>
                <w:sz w:val="12"/>
                <w:szCs w:val="12"/>
              </w:rPr>
            </w:pPr>
          </w:p>
        </w:tc>
        <w:tc>
          <w:tcPr>
            <w:tcW w:w="1000" w:type="dxa"/>
            <w:vMerge w:val="continue"/>
            <w:vAlign w:val="center"/>
          </w:tcPr>
          <w:p>
            <w:pPr>
              <w:pStyle w:val="10"/>
              <w:ind w:firstLine="121"/>
              <w:jc w:val="center"/>
              <w:rPr>
                <w:sz w:val="12"/>
                <w:szCs w:val="12"/>
              </w:rPr>
            </w:pPr>
          </w:p>
        </w:tc>
        <w:tc>
          <w:tcPr>
            <w:tcW w:w="4956" w:type="dxa"/>
            <w:vMerge w:val="continue"/>
            <w:vAlign w:val="center"/>
          </w:tcPr>
          <w:p>
            <w:pPr>
              <w:pStyle w:val="10"/>
              <w:ind w:firstLine="4"/>
              <w:jc w:val="center"/>
              <w:rPr>
                <w:sz w:val="12"/>
                <w:szCs w:val="12"/>
              </w:rPr>
            </w:pPr>
          </w:p>
        </w:tc>
        <w:tc>
          <w:tcPr>
            <w:tcW w:w="1273" w:type="dxa"/>
            <w:vAlign w:val="center"/>
          </w:tcPr>
          <w:p>
            <w:pPr>
              <w:pStyle w:val="10"/>
              <w:ind w:firstLine="51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项目金额</w:t>
            </w:r>
          </w:p>
        </w:tc>
        <w:tc>
          <w:tcPr>
            <w:tcW w:w="6210" w:type="dxa"/>
            <w:gridSpan w:val="2"/>
            <w:vAlign w:val="center"/>
          </w:tcPr>
          <w:p>
            <w:pPr>
              <w:pStyle w:val="10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 xml:space="preserve"> </w:t>
            </w:r>
            <w:r>
              <w:rPr>
                <w:rFonts w:hint="eastAsia"/>
                <w:color w:val="000000"/>
                <w:sz w:val="23"/>
                <w:szCs w:val="23"/>
              </w:rPr>
              <w:t>协商确定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58" w:type="dxa"/>
            <w:vMerge w:val="restart"/>
            <w:vAlign w:val="center"/>
          </w:tcPr>
          <w:p>
            <w:pPr>
              <w:pStyle w:val="10"/>
              <w:jc w:val="center"/>
              <w:rPr>
                <w:sz w:val="12"/>
                <w:szCs w:val="12"/>
              </w:rPr>
            </w:pPr>
          </w:p>
          <w:p>
            <w:pPr>
              <w:pStyle w:val="10"/>
              <w:ind w:firstLine="135"/>
              <w:jc w:val="center"/>
              <w:rPr>
                <w:sz w:val="12"/>
                <w:szCs w:val="1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1000" w:type="dxa"/>
            <w:vMerge w:val="restart"/>
            <w:vAlign w:val="center"/>
          </w:tcPr>
          <w:p>
            <w:pPr>
              <w:pStyle w:val="10"/>
              <w:jc w:val="center"/>
              <w:rPr>
                <w:sz w:val="12"/>
                <w:szCs w:val="12"/>
              </w:rPr>
            </w:pPr>
          </w:p>
          <w:p>
            <w:pPr>
              <w:pStyle w:val="10"/>
              <w:ind w:firstLine="16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驻场服务</w:t>
            </w:r>
          </w:p>
        </w:tc>
        <w:tc>
          <w:tcPr>
            <w:tcW w:w="4956" w:type="dxa"/>
            <w:vMerge w:val="restart"/>
            <w:vAlign w:val="center"/>
          </w:tcPr>
          <w:p>
            <w:pPr>
              <w:pStyle w:val="10"/>
              <w:ind w:firstLine="421" w:firstLineChars="183"/>
              <w:jc w:val="both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为满足全过程造价管理或施工阶段过程中管理的需要，应委托方要求，以派专业技术人员进入建设单位或进驻进行施工现场的方式，参与建设管理，配合做好投资控制和提供工程造价咨询服务。驻场服务时间较长，依工程项目进度而定。</w:t>
            </w:r>
          </w:p>
        </w:tc>
        <w:tc>
          <w:tcPr>
            <w:tcW w:w="1273" w:type="dxa"/>
            <w:vMerge w:val="restart"/>
            <w:vAlign w:val="center"/>
          </w:tcPr>
          <w:p>
            <w:pPr>
              <w:pStyle w:val="10"/>
              <w:ind w:firstLine="241"/>
              <w:rPr>
                <w:sz w:val="12"/>
                <w:szCs w:val="12"/>
              </w:rPr>
            </w:pPr>
            <w:r>
              <w:rPr>
                <w:color w:val="000000"/>
                <w:sz w:val="21"/>
                <w:szCs w:val="21"/>
              </w:rPr>
              <w:t>人</w:t>
            </w:r>
            <w:r>
              <w:rPr>
                <w:rFonts w:ascii="宋体" w:hAnsi="宋体" w:cs="Times New Roman"/>
                <w:color w:val="000000"/>
                <w:sz w:val="23"/>
                <w:szCs w:val="23"/>
              </w:rPr>
              <w:t>·</w:t>
            </w:r>
            <w:r>
              <w:rPr>
                <w:color w:val="000000"/>
                <w:sz w:val="21"/>
                <w:szCs w:val="21"/>
              </w:rPr>
              <w:t>天</w:t>
            </w:r>
          </w:p>
        </w:tc>
        <w:tc>
          <w:tcPr>
            <w:tcW w:w="4280" w:type="dxa"/>
            <w:vAlign w:val="center"/>
          </w:tcPr>
          <w:p>
            <w:pPr>
              <w:pStyle w:val="10"/>
              <w:ind w:firstLine="4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注册造价工程师（教授级高级工程师）</w:t>
            </w:r>
          </w:p>
        </w:tc>
        <w:tc>
          <w:tcPr>
            <w:tcW w:w="1930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1200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58" w:type="dxa"/>
            <w:vMerge w:val="continue"/>
            <w:vAlign w:val="center"/>
          </w:tcPr>
          <w:p>
            <w:pPr>
              <w:pStyle w:val="10"/>
              <w:ind w:firstLine="135"/>
              <w:jc w:val="center"/>
              <w:rPr>
                <w:sz w:val="12"/>
                <w:szCs w:val="12"/>
              </w:rPr>
            </w:pPr>
          </w:p>
        </w:tc>
        <w:tc>
          <w:tcPr>
            <w:tcW w:w="1000" w:type="dxa"/>
            <w:vMerge w:val="continue"/>
          </w:tcPr>
          <w:p>
            <w:pPr>
              <w:pStyle w:val="10"/>
              <w:ind w:firstLine="16"/>
              <w:rPr>
                <w:sz w:val="12"/>
                <w:szCs w:val="12"/>
              </w:rPr>
            </w:pPr>
          </w:p>
        </w:tc>
        <w:tc>
          <w:tcPr>
            <w:tcW w:w="4956" w:type="dxa"/>
            <w:vMerge w:val="continue"/>
          </w:tcPr>
          <w:p>
            <w:pPr>
              <w:pStyle w:val="10"/>
              <w:ind w:firstLine="4"/>
              <w:rPr>
                <w:sz w:val="12"/>
                <w:szCs w:val="12"/>
              </w:rPr>
            </w:pPr>
          </w:p>
        </w:tc>
        <w:tc>
          <w:tcPr>
            <w:tcW w:w="1273" w:type="dxa"/>
            <w:vMerge w:val="continue"/>
            <w:vAlign w:val="center"/>
          </w:tcPr>
          <w:p>
            <w:pPr>
              <w:pStyle w:val="10"/>
              <w:ind w:firstLine="241"/>
              <w:jc w:val="center"/>
              <w:rPr>
                <w:sz w:val="12"/>
                <w:szCs w:val="12"/>
              </w:rPr>
            </w:pPr>
          </w:p>
        </w:tc>
        <w:tc>
          <w:tcPr>
            <w:tcW w:w="4280" w:type="dxa"/>
            <w:vAlign w:val="center"/>
          </w:tcPr>
          <w:p>
            <w:pPr>
              <w:pStyle w:val="10"/>
              <w:ind w:firstLine="4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注册造价工程师</w:t>
            </w:r>
            <w:r>
              <w:rPr>
                <w:rFonts w:hint="eastAsia" w:ascii="宋体" w:cs="宋体"/>
                <w:color w:val="000000"/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（高级工程师）</w:t>
            </w:r>
          </w:p>
        </w:tc>
        <w:tc>
          <w:tcPr>
            <w:tcW w:w="1930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1000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58" w:type="dxa"/>
            <w:vMerge w:val="continue"/>
            <w:vAlign w:val="center"/>
          </w:tcPr>
          <w:p>
            <w:pPr>
              <w:pStyle w:val="10"/>
              <w:ind w:firstLine="135"/>
              <w:jc w:val="center"/>
              <w:rPr>
                <w:sz w:val="12"/>
                <w:szCs w:val="12"/>
              </w:rPr>
            </w:pPr>
          </w:p>
        </w:tc>
        <w:tc>
          <w:tcPr>
            <w:tcW w:w="1000" w:type="dxa"/>
            <w:vMerge w:val="continue"/>
          </w:tcPr>
          <w:p>
            <w:pPr>
              <w:pStyle w:val="10"/>
              <w:ind w:firstLine="16"/>
              <w:rPr>
                <w:sz w:val="12"/>
                <w:szCs w:val="12"/>
              </w:rPr>
            </w:pPr>
          </w:p>
        </w:tc>
        <w:tc>
          <w:tcPr>
            <w:tcW w:w="4956" w:type="dxa"/>
            <w:vMerge w:val="continue"/>
          </w:tcPr>
          <w:p>
            <w:pPr>
              <w:pStyle w:val="10"/>
              <w:ind w:firstLine="4"/>
              <w:rPr>
                <w:sz w:val="12"/>
                <w:szCs w:val="12"/>
              </w:rPr>
            </w:pPr>
          </w:p>
        </w:tc>
        <w:tc>
          <w:tcPr>
            <w:tcW w:w="1273" w:type="dxa"/>
            <w:vMerge w:val="continue"/>
            <w:vAlign w:val="center"/>
          </w:tcPr>
          <w:p>
            <w:pPr>
              <w:pStyle w:val="10"/>
              <w:ind w:firstLine="241"/>
              <w:jc w:val="center"/>
              <w:rPr>
                <w:sz w:val="12"/>
                <w:szCs w:val="12"/>
              </w:rPr>
            </w:pPr>
          </w:p>
        </w:tc>
        <w:tc>
          <w:tcPr>
            <w:tcW w:w="4280" w:type="dxa"/>
            <w:vAlign w:val="center"/>
          </w:tcPr>
          <w:p>
            <w:pPr>
              <w:pStyle w:val="10"/>
              <w:ind w:firstLine="4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注册造价工程师</w:t>
            </w:r>
          </w:p>
        </w:tc>
        <w:tc>
          <w:tcPr>
            <w:tcW w:w="1930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800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58" w:type="dxa"/>
            <w:vMerge w:val="continue"/>
            <w:vAlign w:val="center"/>
          </w:tcPr>
          <w:p>
            <w:pPr>
              <w:pStyle w:val="10"/>
              <w:ind w:firstLine="135"/>
              <w:jc w:val="center"/>
              <w:rPr>
                <w:sz w:val="11"/>
                <w:szCs w:val="11"/>
              </w:rPr>
            </w:pPr>
          </w:p>
        </w:tc>
        <w:tc>
          <w:tcPr>
            <w:tcW w:w="1000" w:type="dxa"/>
            <w:vMerge w:val="continue"/>
          </w:tcPr>
          <w:p>
            <w:pPr>
              <w:pStyle w:val="10"/>
              <w:ind w:firstLine="16"/>
              <w:rPr>
                <w:sz w:val="11"/>
                <w:szCs w:val="11"/>
              </w:rPr>
            </w:pPr>
          </w:p>
        </w:tc>
        <w:tc>
          <w:tcPr>
            <w:tcW w:w="4956" w:type="dxa"/>
            <w:vMerge w:val="continue"/>
          </w:tcPr>
          <w:p>
            <w:pPr>
              <w:pStyle w:val="10"/>
              <w:ind w:firstLine="4"/>
              <w:rPr>
                <w:sz w:val="12"/>
                <w:szCs w:val="12"/>
              </w:rPr>
            </w:pPr>
          </w:p>
        </w:tc>
        <w:tc>
          <w:tcPr>
            <w:tcW w:w="1273" w:type="dxa"/>
            <w:vMerge w:val="continue"/>
            <w:vAlign w:val="center"/>
          </w:tcPr>
          <w:p>
            <w:pPr>
              <w:pStyle w:val="10"/>
              <w:ind w:firstLine="241"/>
              <w:jc w:val="center"/>
              <w:rPr>
                <w:sz w:val="11"/>
                <w:szCs w:val="11"/>
              </w:rPr>
            </w:pPr>
          </w:p>
        </w:tc>
        <w:tc>
          <w:tcPr>
            <w:tcW w:w="4280" w:type="dxa"/>
            <w:vAlign w:val="center"/>
          </w:tcPr>
          <w:p>
            <w:pPr>
              <w:pStyle w:val="10"/>
              <w:rPr>
                <w:sz w:val="12"/>
                <w:szCs w:val="12"/>
              </w:rPr>
            </w:pPr>
            <w:r>
              <w:rPr>
                <w:color w:val="000000"/>
                <w:sz w:val="23"/>
                <w:szCs w:val="23"/>
              </w:rPr>
              <w:t>造价员</w:t>
            </w:r>
          </w:p>
        </w:tc>
        <w:tc>
          <w:tcPr>
            <w:tcW w:w="1930" w:type="dxa"/>
            <w:vAlign w:val="center"/>
          </w:tcPr>
          <w:p>
            <w:pPr>
              <w:pStyle w:val="1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300</w:t>
            </w:r>
          </w:p>
        </w:tc>
      </w:tr>
    </w:tbl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</w:p>
    <w:sectPr>
      <w:headerReference r:id="rId3" w:type="default"/>
      <w:pgSz w:w="16838" w:h="11906" w:orient="landscape"/>
      <w:pgMar w:top="170" w:right="1134" w:bottom="17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spacing w:before="30" w:line="240" w:lineRule="exact"/>
      <w:ind w:right="-140"/>
      <w:rPr>
        <w:sz w:val="12"/>
        <w:szCs w:val="12"/>
      </w:rPr>
    </w:pPr>
  </w:p>
  <w:p>
    <w:pPr>
      <w:pStyle w:val="4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adjustLineHeightInTable/>
    <w:useFELayout/>
    <w:compatSetting w:name="compatibilityMode" w:uri="http://schemas.microsoft.com/office/word" w:val="12"/>
  </w:compat>
  <w:rsids>
    <w:rsidRoot w:val="00172A27"/>
    <w:rsid w:val="00114A0F"/>
    <w:rsid w:val="00172A27"/>
    <w:rsid w:val="001F5AB0"/>
    <w:rsid w:val="003E1B8A"/>
    <w:rsid w:val="00594FE9"/>
    <w:rsid w:val="00664D94"/>
    <w:rsid w:val="006C0860"/>
    <w:rsid w:val="00703A07"/>
    <w:rsid w:val="00784C07"/>
    <w:rsid w:val="00874BCA"/>
    <w:rsid w:val="008B2E47"/>
    <w:rsid w:val="009B7A89"/>
    <w:rsid w:val="009C3A7C"/>
    <w:rsid w:val="00A36C56"/>
    <w:rsid w:val="00A60AB6"/>
    <w:rsid w:val="00AA3E62"/>
    <w:rsid w:val="00BE1319"/>
    <w:rsid w:val="00C03CA6"/>
    <w:rsid w:val="00C90924"/>
    <w:rsid w:val="00CF569D"/>
    <w:rsid w:val="00D36ADA"/>
    <w:rsid w:val="00F174E3"/>
    <w:rsid w:val="00F57A25"/>
    <w:rsid w:val="00F714AE"/>
    <w:rsid w:val="00F85500"/>
    <w:rsid w:val="18912D4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uiPriority w:val="0"/>
    <w:rPr>
      <w:sz w:val="18"/>
      <w:szCs w:val="18"/>
    </w:rPr>
  </w:style>
  <w:style w:type="character" w:customStyle="1" w:styleId="8">
    <w:name w:val="页眉 Char"/>
    <w:basedOn w:val="5"/>
    <w:link w:val="4"/>
    <w:uiPriority w:val="0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sz w:val="18"/>
      <w:szCs w:val="18"/>
    </w:rPr>
  </w:style>
  <w:style w:type="paragraph" w:customStyle="1" w:styleId="10">
    <w:name w:val="样式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sz w:val="24"/>
      <w:szCs w:val="24"/>
      <w:lang w:val="en-US" w:eastAsia="zh-CN" w:bidi="ar-SA"/>
    </w:rPr>
  </w:style>
  <w:style w:type="paragraph" w:customStyle="1" w:styleId="11">
    <w:name w:val="p0"/>
    <w:basedOn w:val="1"/>
    <w:qFormat/>
    <w:uiPriority w:val="0"/>
    <w:pPr>
      <w:widowControl/>
    </w:pPr>
    <w:rPr>
      <w:rFonts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79</Words>
  <Characters>452</Characters>
  <Lines>3</Lines>
  <Paragraphs>1</Paragraphs>
  <TotalTime>0</TotalTime>
  <ScaleCrop>false</ScaleCrop>
  <LinksUpToDate>false</LinksUpToDate>
  <CharactersWithSpaces>530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2016-06-29T10:51:00Z</dcterms:created>
  <dc:creator>王寅君</dc:creator>
  <cp:lastModifiedBy>罗</cp:lastModifiedBy>
  <cp:lastPrinted>2411-12-30T00:00:00Z</cp:lastPrinted>
  <dcterms:modified xsi:type="dcterms:W3CDTF">2016-07-18T07:41:28Z</dcterms:modified>
  <dc:title>王寅君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